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6298E" w14:textId="5EFF858F" w:rsidR="00E27682" w:rsidRPr="006E4BD0" w:rsidRDefault="00694D5F" w:rsidP="006E4BD0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Procedure Name</w:t>
      </w:r>
      <w:r w:rsidR="006E4BD0" w:rsidRPr="006E4BD0">
        <w:rPr>
          <w:b/>
          <w:sz w:val="28"/>
          <w:szCs w:val="28"/>
          <w:u w:val="single"/>
        </w:rPr>
        <w:t xml:space="preserve"> </w:t>
      </w:r>
      <w:bookmarkStart w:id="0" w:name="_GoBack"/>
      <w:bookmarkEnd w:id="0"/>
    </w:p>
    <w:p w14:paraId="34F6298F" w14:textId="39EB4B67" w:rsidR="006E4BD0" w:rsidRPr="008E2EFC" w:rsidRDefault="00892764">
      <w:r>
        <w:t>Library Maintenance</w:t>
      </w:r>
    </w:p>
    <w:p w14:paraId="0BA70452" w14:textId="77777777" w:rsidR="00930571" w:rsidRDefault="00930571"/>
    <w:p w14:paraId="34F62993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Explanation</w:t>
      </w:r>
      <w:r w:rsidR="007B1679">
        <w:rPr>
          <w:b/>
          <w:sz w:val="28"/>
          <w:szCs w:val="28"/>
          <w:u w:val="single"/>
        </w:rPr>
        <w:t xml:space="preserve"> and S</w:t>
      </w:r>
      <w:r w:rsidRPr="007B1679">
        <w:rPr>
          <w:b/>
          <w:sz w:val="28"/>
          <w:szCs w:val="28"/>
          <w:u w:val="single"/>
        </w:rPr>
        <w:t>ummary</w:t>
      </w:r>
    </w:p>
    <w:p w14:paraId="34F62994" w14:textId="005F9367" w:rsidR="00893B07" w:rsidRDefault="008E2EFC">
      <w:r>
        <w:t xml:space="preserve">To </w:t>
      </w:r>
      <w:r w:rsidR="00A45229">
        <w:t>manage library materials</w:t>
      </w:r>
      <w:r>
        <w:t xml:space="preserve">.  </w:t>
      </w:r>
    </w:p>
    <w:p w14:paraId="215D64C1" w14:textId="77777777" w:rsidR="00930571" w:rsidRDefault="00930571"/>
    <w:p w14:paraId="34F62996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Roles and Responsibility</w:t>
      </w:r>
    </w:p>
    <w:p w14:paraId="34F6299A" w14:textId="66632728" w:rsidR="009C662A" w:rsidRDefault="00A45229" w:rsidP="009C662A">
      <w:pPr>
        <w:pStyle w:val="ListParagraph"/>
        <w:numPr>
          <w:ilvl w:val="0"/>
          <w:numId w:val="1"/>
        </w:numPr>
      </w:pPr>
      <w:r>
        <w:t>Library Chair</w:t>
      </w:r>
    </w:p>
    <w:p w14:paraId="16EF04FA" w14:textId="77777777" w:rsidR="00930571" w:rsidRDefault="00930571" w:rsidP="00930571">
      <w:pPr>
        <w:ind w:left="360"/>
      </w:pPr>
    </w:p>
    <w:p w14:paraId="34F6299B" w14:textId="77777777" w:rsidR="009C662A" w:rsidRPr="007B1679" w:rsidRDefault="009C662A" w:rsidP="009C662A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Procedures: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8748"/>
      </w:tblGrid>
      <w:tr w:rsidR="009C662A" w:rsidRPr="009C662A" w14:paraId="34F6299E" w14:textId="77777777" w:rsidTr="008E4CD0">
        <w:tc>
          <w:tcPr>
            <w:tcW w:w="828" w:type="dxa"/>
            <w:shd w:val="clear" w:color="auto" w:fill="C0C0C0"/>
          </w:tcPr>
          <w:p w14:paraId="34F6299C" w14:textId="77777777" w:rsidR="009C662A" w:rsidRPr="009C662A" w:rsidRDefault="009C662A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Step</w:t>
            </w:r>
            <w:r w:rsidR="001D7A66">
              <w:rPr>
                <w:rFonts w:ascii="Arial" w:eastAsia="Times New Roman" w:hAnsi="Arial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748" w:type="dxa"/>
            <w:shd w:val="clear" w:color="auto" w:fill="C0C0C0"/>
          </w:tcPr>
          <w:p w14:paraId="34F6299D" w14:textId="77777777" w:rsidR="009C662A" w:rsidRPr="009C662A" w:rsidRDefault="009C662A" w:rsidP="009C662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Description</w:t>
            </w:r>
          </w:p>
        </w:tc>
      </w:tr>
      <w:tr w:rsidR="009C662A" w:rsidRPr="009C662A" w14:paraId="34F629A7" w14:textId="77777777" w:rsidTr="008E4CD0">
        <w:tc>
          <w:tcPr>
            <w:tcW w:w="828" w:type="dxa"/>
          </w:tcPr>
          <w:p w14:paraId="34F629A5" w14:textId="79E26661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1</w:t>
            </w:r>
          </w:p>
        </w:tc>
        <w:tc>
          <w:tcPr>
            <w:tcW w:w="8748" w:type="dxa"/>
          </w:tcPr>
          <w:p w14:paraId="34F629A6" w14:textId="7031C7F4" w:rsidR="00800FA9" w:rsidRPr="00800FA9" w:rsidRDefault="00A45229" w:rsidP="008E2E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Maintains list of library materials by conducting an annual audit and reconciliation, then updating Lending Library on ARMA Greater Cincinnati Chapter website</w:t>
            </w:r>
            <w:r w:rsidR="0018444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C662A" w:rsidRPr="009C662A" w14:paraId="34F629AA" w14:textId="77777777" w:rsidTr="008E4CD0">
        <w:tc>
          <w:tcPr>
            <w:tcW w:w="828" w:type="dxa"/>
          </w:tcPr>
          <w:p w14:paraId="34F629A8" w14:textId="39A201AE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2</w:t>
            </w:r>
          </w:p>
        </w:tc>
        <w:tc>
          <w:tcPr>
            <w:tcW w:w="8748" w:type="dxa"/>
          </w:tcPr>
          <w:p w14:paraId="34F629A9" w14:textId="1EED5346" w:rsidR="00FA6E29" w:rsidRPr="00800FA9" w:rsidRDefault="00A45229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45229">
              <w:rPr>
                <w:rFonts w:ascii="Arial" w:hAnsi="Arial" w:cs="Arial"/>
                <w:sz w:val="20"/>
                <w:szCs w:val="20"/>
              </w:rPr>
              <w:t>Receives request for library materials, pulls materials, puts business card with mailing address on materials, send email to requestor to confirm materials are being mailed to requestor or hand-delivered.</w:t>
            </w:r>
            <w:r w:rsidRPr="00A45229">
              <w:rPr>
                <w:rFonts w:ascii="Arial" w:hAnsi="Arial" w:cs="Arial"/>
                <w:sz w:val="20"/>
                <w:szCs w:val="20"/>
              </w:rPr>
              <w:br/>
              <w:t>     a.</w:t>
            </w:r>
            <w:proofErr w:type="gramStart"/>
            <w:r w:rsidRPr="00A45229">
              <w:rPr>
                <w:rFonts w:ascii="Arial" w:hAnsi="Arial" w:cs="Arial"/>
                <w:sz w:val="20"/>
                <w:szCs w:val="20"/>
              </w:rPr>
              <w:t>  Uses</w:t>
            </w:r>
            <w:proofErr w:type="gramEnd"/>
            <w:r w:rsidRPr="00A45229">
              <w:rPr>
                <w:rFonts w:ascii="Arial" w:hAnsi="Arial" w:cs="Arial"/>
                <w:sz w:val="20"/>
                <w:szCs w:val="20"/>
              </w:rPr>
              <w:t xml:space="preserve"> email as charge out and to follow-up on materials until returned to library</w:t>
            </w:r>
            <w:r>
              <w:t>.</w:t>
            </w:r>
          </w:p>
        </w:tc>
      </w:tr>
      <w:tr w:rsidR="009C662A" w:rsidRPr="009C662A" w14:paraId="34F629AD" w14:textId="77777777" w:rsidTr="008E4CD0">
        <w:tc>
          <w:tcPr>
            <w:tcW w:w="828" w:type="dxa"/>
          </w:tcPr>
          <w:p w14:paraId="34F629AB" w14:textId="55CCEEDF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3</w:t>
            </w:r>
          </w:p>
        </w:tc>
        <w:tc>
          <w:tcPr>
            <w:tcW w:w="8748" w:type="dxa"/>
          </w:tcPr>
          <w:p w14:paraId="1F34BF59" w14:textId="5233501B" w:rsidR="008E2EFC" w:rsidRDefault="00A45229" w:rsidP="008E2E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Makes recommendations for purchase or retirement of library materials to chapter board and follows agreed upon instructions</w:t>
            </w:r>
            <w:r w:rsidR="0018444E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4CE22FAB" w14:textId="77777777" w:rsidR="00FA6E29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4F629AC" w14:textId="4CB75E95" w:rsidR="00FA6E29" w:rsidRPr="009C662A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C662A" w:rsidRPr="009C662A" w14:paraId="34F629B0" w14:textId="77777777" w:rsidTr="008E4CD0">
        <w:tc>
          <w:tcPr>
            <w:tcW w:w="828" w:type="dxa"/>
          </w:tcPr>
          <w:p w14:paraId="34F629AE" w14:textId="1594EA43" w:rsidR="009C662A" w:rsidRPr="009C662A" w:rsidRDefault="009C662A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8748" w:type="dxa"/>
          </w:tcPr>
          <w:p w14:paraId="34F629AF" w14:textId="2F908D51" w:rsidR="00A733DC" w:rsidRPr="009C662A" w:rsidRDefault="00A733DC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3EA3B44" w14:textId="661EE101" w:rsidR="008E4CD0" w:rsidRDefault="008E4CD0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bookmarkStart w:id="1" w:name="_Toc284591403"/>
      <w:bookmarkStart w:id="2" w:name="_Toc354741245"/>
    </w:p>
    <w:p w14:paraId="34F629C6" w14:textId="77777777" w:rsidR="00B65269" w:rsidRDefault="00B65269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r w:rsidRPr="00DF5E9A">
        <w:rPr>
          <w:rFonts w:ascii="Arial" w:eastAsia="Times New Roman" w:hAnsi="Arial" w:cs="Arial"/>
          <w:b/>
          <w:bCs/>
          <w:sz w:val="26"/>
          <w:szCs w:val="26"/>
          <w:u w:val="single"/>
        </w:rPr>
        <w:t>Documentation</w:t>
      </w:r>
      <w:bookmarkEnd w:id="1"/>
      <w:bookmarkEnd w:id="2"/>
      <w:r>
        <w:rPr>
          <w:rFonts w:ascii="Arial" w:eastAsia="Times New Roman" w:hAnsi="Arial" w:cs="Arial"/>
          <w:b/>
          <w:bCs/>
          <w:sz w:val="26"/>
          <w:szCs w:val="26"/>
          <w:u w:val="single"/>
        </w:rPr>
        <w:t xml:space="preserve"> and Related Materials</w:t>
      </w:r>
    </w:p>
    <w:p w14:paraId="34F629C9" w14:textId="0AF33EBE" w:rsidR="007B1679" w:rsidRDefault="007B1679" w:rsidP="009C662A">
      <w:pPr>
        <w:rPr>
          <w:rFonts w:ascii="Arial" w:hAnsi="Arial" w:cs="Arial"/>
          <w:sz w:val="20"/>
          <w:szCs w:val="20"/>
        </w:rPr>
      </w:pPr>
    </w:p>
    <w:p w14:paraId="01EF3687" w14:textId="772A4A3F" w:rsidR="0018444E" w:rsidRPr="008E4CD0" w:rsidRDefault="00A45229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 Greater Cincinnati Chapter website</w:t>
      </w:r>
      <w:r w:rsidR="00A3585B"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="00A3585B">
          <w:rPr>
            <w:rStyle w:val="Hyperlink"/>
          </w:rPr>
          <w:t>https://cincyarma.com/lending-library/</w:t>
        </w:r>
      </w:hyperlink>
    </w:p>
    <w:sectPr w:rsidR="0018444E" w:rsidRPr="008E4CD0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9D666" w14:textId="77777777" w:rsidR="00371B13" w:rsidRDefault="00371B13" w:rsidP="00390A40">
      <w:pPr>
        <w:spacing w:after="0" w:line="240" w:lineRule="auto"/>
      </w:pPr>
      <w:r>
        <w:separator/>
      </w:r>
    </w:p>
  </w:endnote>
  <w:endnote w:type="continuationSeparator" w:id="0">
    <w:p w14:paraId="269C7A88" w14:textId="77777777" w:rsidR="00371B13" w:rsidRDefault="00371B13" w:rsidP="00390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2897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F629CE" w14:textId="77777777" w:rsidR="00A723C6" w:rsidRDefault="00A723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3A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629CF" w14:textId="72818A7E" w:rsidR="00A723C6" w:rsidRPr="008E4CD0" w:rsidRDefault="008E4CD0" w:rsidP="00A723C6">
    <w:pPr>
      <w:pStyle w:val="Footer"/>
      <w:rPr>
        <w:rFonts w:ascii="Arial" w:eastAsia="Times New Roman" w:hAnsi="Arial" w:cs="Times New Roman"/>
        <w:sz w:val="20"/>
        <w:szCs w:val="20"/>
      </w:rPr>
    </w:pPr>
    <w:r w:rsidRPr="008E4CD0">
      <w:rPr>
        <w:rFonts w:ascii="Arial" w:eastAsia="Times New Roman" w:hAnsi="Arial" w:cs="Times New Roman"/>
        <w:sz w:val="20"/>
        <w:szCs w:val="20"/>
      </w:rPr>
      <w:t xml:space="preserve">Last updated:  </w:t>
    </w:r>
    <w:r w:rsidR="0018444E">
      <w:rPr>
        <w:rFonts w:ascii="Arial" w:eastAsia="Times New Roman" w:hAnsi="Arial" w:cs="Times New Roman"/>
        <w:sz w:val="20"/>
        <w:szCs w:val="20"/>
      </w:rPr>
      <w:t>0</w:t>
    </w:r>
    <w:r w:rsidR="00773AB1">
      <w:rPr>
        <w:rFonts w:ascii="Arial" w:eastAsia="Times New Roman" w:hAnsi="Arial" w:cs="Times New Roman"/>
        <w:sz w:val="20"/>
        <w:szCs w:val="20"/>
      </w:rPr>
      <w:t>5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773AB1">
      <w:rPr>
        <w:rFonts w:ascii="Arial" w:eastAsia="Times New Roman" w:hAnsi="Arial" w:cs="Times New Roman"/>
        <w:sz w:val="20"/>
        <w:szCs w:val="20"/>
      </w:rPr>
      <w:t>1</w:t>
    </w:r>
    <w:r w:rsidR="00694D5F">
      <w:rPr>
        <w:rFonts w:ascii="Arial" w:eastAsia="Times New Roman" w:hAnsi="Arial" w:cs="Times New Roman"/>
        <w:sz w:val="20"/>
        <w:szCs w:val="20"/>
      </w:rPr>
      <w:t>/</w:t>
    </w:r>
    <w:r w:rsidR="0018444E">
      <w:rPr>
        <w:rFonts w:ascii="Arial" w:eastAsia="Times New Roman" w:hAnsi="Arial" w:cs="Times New Roman"/>
        <w:sz w:val="20"/>
        <w:szCs w:val="20"/>
      </w:rPr>
      <w:t>201</w:t>
    </w:r>
    <w:r w:rsidR="00773AB1">
      <w:rPr>
        <w:rFonts w:ascii="Arial" w:eastAsia="Times New Roman" w:hAnsi="Arial" w:cs="Times New Roman"/>
        <w:sz w:val="20"/>
        <w:szCs w:val="20"/>
      </w:rPr>
      <w:t>7</w:t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694D5F">
      <w:rPr>
        <w:rFonts w:ascii="Arial" w:eastAsia="Times New Roman" w:hAnsi="Arial" w:cs="Times New Roman"/>
        <w:sz w:val="20"/>
        <w:szCs w:val="20"/>
      </w:rPr>
      <w:t>Greater Cincinnati ARMA</w:t>
    </w:r>
  </w:p>
  <w:p w14:paraId="34F629D0" w14:textId="77777777" w:rsidR="00390A40" w:rsidRDefault="00390A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489F94" w14:textId="77777777" w:rsidR="00371B13" w:rsidRDefault="00371B13" w:rsidP="00390A40">
      <w:pPr>
        <w:spacing w:after="0" w:line="240" w:lineRule="auto"/>
      </w:pPr>
      <w:r>
        <w:separator/>
      </w:r>
    </w:p>
  </w:footnote>
  <w:footnote w:type="continuationSeparator" w:id="0">
    <w:p w14:paraId="142FCF68" w14:textId="77777777" w:rsidR="00371B13" w:rsidRDefault="00371B13" w:rsidP="00390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246DD"/>
    <w:multiLevelType w:val="hybridMultilevel"/>
    <w:tmpl w:val="192E76AE"/>
    <w:lvl w:ilvl="0" w:tplc="6E28655E">
      <w:start w:val="1"/>
      <w:numFmt w:val="lowerLetter"/>
      <w:pStyle w:val="Heading2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2"/>
        <w:u w:val="none"/>
        <w:effect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F325F2A">
      <w:start w:val="1"/>
      <w:numFmt w:val="lowerRoman"/>
      <w:lvlText w:val="(%2)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1B646F17"/>
    <w:multiLevelType w:val="hybridMultilevel"/>
    <w:tmpl w:val="0FA6D5B8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6E676E"/>
    <w:multiLevelType w:val="hybridMultilevel"/>
    <w:tmpl w:val="7868A0CE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7053A"/>
    <w:multiLevelType w:val="hybridMultilevel"/>
    <w:tmpl w:val="55A6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BC"/>
    <w:rsid w:val="00082D8F"/>
    <w:rsid w:val="00096B99"/>
    <w:rsid w:val="0018271B"/>
    <w:rsid w:val="0018444E"/>
    <w:rsid w:val="001D7A66"/>
    <w:rsid w:val="001F16BC"/>
    <w:rsid w:val="002778AE"/>
    <w:rsid w:val="002C75AB"/>
    <w:rsid w:val="00371B13"/>
    <w:rsid w:val="00384C80"/>
    <w:rsid w:val="00390A40"/>
    <w:rsid w:val="003C77C8"/>
    <w:rsid w:val="003E5B2F"/>
    <w:rsid w:val="00426229"/>
    <w:rsid w:val="00587033"/>
    <w:rsid w:val="00600765"/>
    <w:rsid w:val="0060691A"/>
    <w:rsid w:val="006856BB"/>
    <w:rsid w:val="00694D5F"/>
    <w:rsid w:val="006E4BD0"/>
    <w:rsid w:val="00713AD9"/>
    <w:rsid w:val="00773AB1"/>
    <w:rsid w:val="007A3099"/>
    <w:rsid w:val="007B1679"/>
    <w:rsid w:val="00800FA9"/>
    <w:rsid w:val="008311B1"/>
    <w:rsid w:val="0088085B"/>
    <w:rsid w:val="00892764"/>
    <w:rsid w:val="00893B07"/>
    <w:rsid w:val="008E2EFC"/>
    <w:rsid w:val="008E4CD0"/>
    <w:rsid w:val="00930571"/>
    <w:rsid w:val="009611E5"/>
    <w:rsid w:val="009C662A"/>
    <w:rsid w:val="009E30EB"/>
    <w:rsid w:val="00A202B8"/>
    <w:rsid w:val="00A3585B"/>
    <w:rsid w:val="00A40F08"/>
    <w:rsid w:val="00A45229"/>
    <w:rsid w:val="00A723C6"/>
    <w:rsid w:val="00A733DC"/>
    <w:rsid w:val="00AC0BCA"/>
    <w:rsid w:val="00AD753D"/>
    <w:rsid w:val="00B427E7"/>
    <w:rsid w:val="00B65269"/>
    <w:rsid w:val="00B93D57"/>
    <w:rsid w:val="00BC09B0"/>
    <w:rsid w:val="00C16157"/>
    <w:rsid w:val="00DF5E9A"/>
    <w:rsid w:val="00E11EDD"/>
    <w:rsid w:val="00E27682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4F6298D"/>
  <w15:docId w15:val="{AE28B896-3022-4F0D-AC60-AB806D7C0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FA9"/>
    <w:pPr>
      <w:keepNext/>
      <w:numPr>
        <w:numId w:val="4"/>
      </w:numPr>
      <w:spacing w:after="240" w:line="360" w:lineRule="atLeast"/>
      <w:outlineLvl w:val="1"/>
    </w:pPr>
    <w:rPr>
      <w:rFonts w:ascii="CG Times" w:eastAsia="Times New Roman" w:hAnsi="CG 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B0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0B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A40"/>
  </w:style>
  <w:style w:type="paragraph" w:styleId="Footer">
    <w:name w:val="footer"/>
    <w:basedOn w:val="Normal"/>
    <w:link w:val="Foot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A40"/>
  </w:style>
  <w:style w:type="paragraph" w:styleId="BalloonText">
    <w:name w:val="Balloon Text"/>
    <w:basedOn w:val="Normal"/>
    <w:link w:val="BalloonTextChar"/>
    <w:uiPriority w:val="99"/>
    <w:semiHidden/>
    <w:unhideWhenUsed/>
    <w:rsid w:val="00390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A4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276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76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76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76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768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FA9"/>
    <w:rPr>
      <w:rFonts w:ascii="CG Times" w:eastAsia="Times New Roman" w:hAnsi="CG Times" w:cs="Times New Roman"/>
      <w:b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00FA9"/>
    <w:pPr>
      <w:spacing w:after="240" w:line="360" w:lineRule="atLeast"/>
    </w:pPr>
    <w:rPr>
      <w:rFonts w:ascii="CG Times" w:eastAsia="Times New Roman" w:hAnsi="CG Times" w:cs="Times New Roman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00FA9"/>
    <w:rPr>
      <w:rFonts w:ascii="CG Times" w:eastAsia="Times New Roman" w:hAnsi="CG Times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A733D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358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incyarma.com/lending-library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FF45B6D2FEBB42AE7768CFD4D744F4" ma:contentTypeVersion="0" ma:contentTypeDescription="Create a new document." ma:contentTypeScope="" ma:versionID="69bf84368b3126ecab67ab11e58c0d4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9AB9E-CD8D-4C34-A793-917CD74A24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821B07-F7D5-420A-9DE2-64398E68A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EFE4C0-88F0-4169-97AD-E65664C3D775}">
  <ds:schemaRefs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917F8ED7-98DE-4886-A384-769D1C652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[Default]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Hartley, Nancy</dc:creator>
  <cp:lastModifiedBy>Alcorn, Dawn</cp:lastModifiedBy>
  <cp:revision>2</cp:revision>
  <dcterms:created xsi:type="dcterms:W3CDTF">2017-05-01T17:12:00Z</dcterms:created>
  <dcterms:modified xsi:type="dcterms:W3CDTF">2017-05-01T17:12:00Z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0x01010003FF45B6D2FEBB42AE7768CFD4D744F4</vt:lpwstr>
  </property>
</Properties>
</file>